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B9" w:rsidRDefault="009303B9" w:rsidP="009303B9">
      <w:pPr>
        <w:pStyle w:val="Default"/>
        <w:rPr>
          <w:rFonts w:ascii="Verdana" w:hAnsi="Verdana" w:cs="Courier New"/>
          <w:b/>
          <w:bCs/>
        </w:rPr>
      </w:pPr>
      <w:r>
        <w:rPr>
          <w:rFonts w:ascii="Verdana" w:hAnsi="Verdana" w:cs="Courier New"/>
          <w:b/>
          <w:bCs/>
        </w:rPr>
        <w:t xml:space="preserve">Education Abroad GE: Guidelines </w:t>
      </w:r>
      <w:r w:rsidRPr="0042755F">
        <w:rPr>
          <w:rFonts w:ascii="Verdana" w:hAnsi="Verdana" w:cs="Courier New"/>
          <w:b/>
          <w:bCs/>
        </w:rPr>
        <w:t xml:space="preserve">for Course Submission </w:t>
      </w:r>
    </w:p>
    <w:p w:rsidR="009303B9" w:rsidRPr="0042755F" w:rsidRDefault="009303B9" w:rsidP="009303B9">
      <w:pPr>
        <w:pStyle w:val="Default"/>
        <w:rPr>
          <w:rFonts w:ascii="Verdana" w:hAnsi="Verdana" w:cs="Courier New"/>
        </w:rPr>
      </w:pPr>
      <w:r w:rsidRPr="0042755F">
        <w:rPr>
          <w:rFonts w:ascii="Verdana" w:hAnsi="Verdana" w:cs="Courier New"/>
          <w:b/>
          <w:bCs/>
        </w:rPr>
        <w:t xml:space="preserve"> </w:t>
      </w:r>
    </w:p>
    <w:p w:rsidR="009303B9" w:rsidRPr="0042755F" w:rsidRDefault="009303B9" w:rsidP="009303B9">
      <w:pPr>
        <w:pStyle w:val="Default"/>
        <w:rPr>
          <w:rFonts w:ascii="Verdana" w:hAnsi="Verdana" w:cs="Courier New"/>
        </w:rPr>
      </w:pPr>
      <w:r w:rsidRPr="0042755F">
        <w:rPr>
          <w:rFonts w:ascii="Verdana" w:hAnsi="Verdana" w:cs="Courier New"/>
          <w:b/>
          <w:bCs/>
        </w:rPr>
        <w:t xml:space="preserve">Goals: </w:t>
      </w:r>
    </w:p>
    <w:p w:rsidR="009303B9" w:rsidRPr="0042755F" w:rsidRDefault="009303B9" w:rsidP="009303B9">
      <w:pPr>
        <w:pStyle w:val="Default"/>
        <w:rPr>
          <w:rFonts w:ascii="Verdana" w:hAnsi="Verdana" w:cs="Courier New"/>
        </w:rPr>
      </w:pPr>
      <w:r w:rsidRPr="0042755F">
        <w:rPr>
          <w:rFonts w:ascii="Verdana" w:hAnsi="Verdana" w:cs="Courier New"/>
        </w:rPr>
        <w:t xml:space="preserve">By living and studying outside the U.S, students acquire and develop a breadth of knowledge, skills, and perspectives across national boundaries that will help them become more globally aware. </w:t>
      </w:r>
    </w:p>
    <w:p w:rsidR="009303B9" w:rsidRPr="0042755F" w:rsidRDefault="009303B9" w:rsidP="009303B9">
      <w:pPr>
        <w:pStyle w:val="Default"/>
        <w:rPr>
          <w:rFonts w:ascii="Verdana" w:hAnsi="Verdana" w:cs="Courier New"/>
        </w:rPr>
      </w:pPr>
      <w:r w:rsidRPr="0042755F">
        <w:rPr>
          <w:rFonts w:ascii="Verdana" w:hAnsi="Verdana" w:cs="Courier New"/>
        </w:rPr>
        <w:t xml:space="preserve"> </w:t>
      </w:r>
    </w:p>
    <w:p w:rsidR="009303B9" w:rsidRPr="0042755F" w:rsidRDefault="009303B9" w:rsidP="009303B9">
      <w:pPr>
        <w:pStyle w:val="Default"/>
        <w:rPr>
          <w:rFonts w:ascii="Verdana" w:hAnsi="Verdana" w:cs="Courier New"/>
        </w:rPr>
      </w:pPr>
      <w:r w:rsidRPr="0042755F">
        <w:rPr>
          <w:rFonts w:ascii="Verdana" w:hAnsi="Verdana" w:cs="Courier New"/>
          <w:b/>
          <w:bCs/>
        </w:rPr>
        <w:t xml:space="preserve">Expected Learning Outcomes: </w:t>
      </w:r>
    </w:p>
    <w:p w:rsidR="009303B9" w:rsidRPr="0042755F" w:rsidRDefault="009303B9" w:rsidP="009303B9">
      <w:pPr>
        <w:pStyle w:val="Default"/>
        <w:ind w:left="720" w:hanging="360"/>
        <w:rPr>
          <w:rFonts w:ascii="Verdana" w:hAnsi="Verdana" w:cs="Courier New"/>
        </w:rPr>
      </w:pPr>
      <w:r w:rsidRPr="0042755F">
        <w:rPr>
          <w:rFonts w:ascii="Verdana" w:hAnsi="Verdana" w:cs="Courier New"/>
        </w:rPr>
        <w:t xml:space="preserve">1. Students recognize and describe similarities, differences, and interconnections between their host country/countries and the U.S. </w:t>
      </w:r>
      <w:r w:rsidRPr="0042755F">
        <w:rPr>
          <w:rFonts w:ascii="Verdana" w:hAnsi="Verdana" w:cs="Courier New"/>
          <w:b/>
          <w:bCs/>
        </w:rPr>
        <w:t xml:space="preserve"> </w:t>
      </w:r>
    </w:p>
    <w:p w:rsidR="009303B9" w:rsidRPr="0042755F" w:rsidRDefault="009303B9" w:rsidP="009303B9">
      <w:pPr>
        <w:pStyle w:val="Default"/>
        <w:ind w:left="720" w:hanging="360"/>
        <w:rPr>
          <w:rFonts w:ascii="Verdana" w:hAnsi="Verdana" w:cs="Courier New"/>
        </w:rPr>
      </w:pPr>
      <w:r w:rsidRPr="0042755F">
        <w:rPr>
          <w:rFonts w:ascii="Verdana" w:hAnsi="Verdana" w:cs="Courier New"/>
        </w:rPr>
        <w:t xml:space="preserve">2. Students function effectively within their host country/countries.  </w:t>
      </w:r>
    </w:p>
    <w:p w:rsidR="009303B9" w:rsidRPr="0042755F" w:rsidRDefault="009303B9" w:rsidP="009303B9">
      <w:pPr>
        <w:pStyle w:val="Default"/>
        <w:ind w:left="720" w:hanging="360"/>
        <w:rPr>
          <w:rFonts w:ascii="Verdana" w:hAnsi="Verdana" w:cs="Courier New"/>
        </w:rPr>
      </w:pPr>
      <w:r w:rsidRPr="0042755F">
        <w:rPr>
          <w:rFonts w:ascii="Verdana" w:hAnsi="Verdana" w:cs="Courier New"/>
        </w:rPr>
        <w:t xml:space="preserve">3. Students articulate how their time abroad has enriched their academic experience.  </w:t>
      </w:r>
    </w:p>
    <w:p w:rsidR="009303B9" w:rsidRPr="0042755F" w:rsidRDefault="009303B9" w:rsidP="009303B9">
      <w:pPr>
        <w:pStyle w:val="Default"/>
        <w:rPr>
          <w:rFonts w:ascii="Verdana" w:hAnsi="Verdana" w:cs="Courier New"/>
          <w:color w:val="3164FF"/>
        </w:rPr>
      </w:pPr>
      <w:r w:rsidRPr="0042755F">
        <w:rPr>
          <w:rFonts w:ascii="Verdana" w:hAnsi="Verdana" w:cs="Courier New"/>
          <w:color w:val="3164FF"/>
        </w:rPr>
        <w:t xml:space="preserve"> </w:t>
      </w:r>
    </w:p>
    <w:p w:rsidR="009303B9" w:rsidRPr="0042755F" w:rsidRDefault="009303B9" w:rsidP="009303B9">
      <w:pPr>
        <w:pStyle w:val="Default"/>
        <w:rPr>
          <w:rFonts w:ascii="Verdana" w:hAnsi="Verdana" w:cs="Courier New"/>
        </w:rPr>
      </w:pPr>
      <w:r w:rsidRPr="0042755F">
        <w:rPr>
          <w:rFonts w:ascii="Verdana" w:hAnsi="Verdana" w:cs="Courier New"/>
          <w:iCs/>
        </w:rPr>
        <w:t xml:space="preserve">Courses proposed for this component of the General Education (GE) should be designed with these Goals and Expected Learning Outcomes (ELO’s) in mind.  Courses will be reviewed by the ASCC in light of these goals and ELO’s.  All GE courses should be made available to undergraduates with a minimum of prerequisites and not be restricted to majors. </w:t>
      </w:r>
    </w:p>
    <w:p w:rsidR="009303B9" w:rsidRPr="0042755F" w:rsidRDefault="009303B9" w:rsidP="009303B9">
      <w:pPr>
        <w:pStyle w:val="Default"/>
        <w:rPr>
          <w:rFonts w:ascii="Verdana" w:hAnsi="Verdana" w:cs="Courier New"/>
          <w:color w:val="3164FF"/>
        </w:rPr>
      </w:pPr>
      <w:r w:rsidRPr="0042755F">
        <w:rPr>
          <w:rFonts w:ascii="Verdana" w:hAnsi="Verdana" w:cs="Courier New"/>
          <w:i/>
          <w:iCs/>
          <w:color w:val="3164FF"/>
        </w:rPr>
        <w:t xml:space="preserve"> </w:t>
      </w:r>
    </w:p>
    <w:p w:rsidR="009303B9" w:rsidRPr="0042755F" w:rsidRDefault="009303B9" w:rsidP="009303B9">
      <w:pPr>
        <w:pStyle w:val="Default"/>
        <w:rPr>
          <w:rFonts w:ascii="Verdana" w:hAnsi="Verdana" w:cs="Courier New"/>
        </w:rPr>
      </w:pPr>
      <w:r w:rsidRPr="0042755F">
        <w:rPr>
          <w:rFonts w:ascii="Verdana" w:hAnsi="Verdana" w:cs="Courier New"/>
          <w:b/>
          <w:bCs/>
        </w:rPr>
        <w:t>Proposals must include the following:</w:t>
      </w:r>
      <w:r w:rsidRPr="0042755F">
        <w:rPr>
          <w:rFonts w:ascii="Verdana" w:hAnsi="Verdana" w:cs="Courier New"/>
        </w:rPr>
        <w:t xml:space="preserve">  </w:t>
      </w:r>
    </w:p>
    <w:p w:rsidR="009303B9" w:rsidRPr="0042755F" w:rsidRDefault="009303B9" w:rsidP="009303B9">
      <w:pPr>
        <w:pStyle w:val="Default"/>
        <w:spacing w:before="100" w:after="100"/>
        <w:ind w:left="360" w:hanging="360"/>
        <w:rPr>
          <w:rFonts w:ascii="Verdana" w:hAnsi="Verdana" w:cs="Courier New"/>
        </w:rPr>
      </w:pPr>
      <w:r w:rsidRPr="0042755F">
        <w:rPr>
          <w:rFonts w:ascii="Verdana" w:hAnsi="Verdana" w:cs="Courier New"/>
        </w:rPr>
        <w:t xml:space="preserve">1. The appropriate </w:t>
      </w:r>
      <w:r w:rsidRPr="0042755F">
        <w:rPr>
          <w:rFonts w:ascii="Verdana" w:hAnsi="Verdana" w:cs="Courier New"/>
          <w:u w:val="single"/>
        </w:rPr>
        <w:t>Course Request Form</w:t>
      </w:r>
      <w:r w:rsidRPr="0042755F">
        <w:rPr>
          <w:rFonts w:ascii="Verdana" w:hAnsi="Verdana" w:cs="Courier New"/>
        </w:rPr>
        <w:t xml:space="preserve"> via the </w:t>
      </w:r>
      <w:hyperlink r:id="rId4" w:history="1">
        <w:r w:rsidRPr="0042755F">
          <w:rPr>
            <w:rFonts w:ascii="Verdana" w:hAnsi="Verdana" w:cs="Courier New"/>
            <w:color w:val="0000FF"/>
          </w:rPr>
          <w:t>Course and Program Entry and Approval System</w:t>
        </w:r>
      </w:hyperlink>
      <w:r w:rsidRPr="0042755F">
        <w:rPr>
          <w:rFonts w:ascii="Verdana" w:hAnsi="Verdana" w:cs="Courier New"/>
        </w:rPr>
        <w:t xml:space="preserve"> (</w:t>
      </w:r>
      <w:hyperlink r:id="rId5" w:history="1">
        <w:r w:rsidRPr="0042755F">
          <w:rPr>
            <w:rFonts w:ascii="Verdana" w:hAnsi="Verdana" w:cs="Courier New"/>
            <w:color w:val="0000FF"/>
          </w:rPr>
          <w:t>curriculum.osu.edu</w:t>
        </w:r>
      </w:hyperlink>
      <w:r w:rsidRPr="0042755F">
        <w:rPr>
          <w:rFonts w:ascii="Verdana" w:hAnsi="Verdana" w:cs="Courier New"/>
        </w:rPr>
        <w:t xml:space="preserve">)  </w:t>
      </w:r>
    </w:p>
    <w:p w:rsidR="009303B9" w:rsidRPr="0042755F" w:rsidRDefault="009303B9" w:rsidP="009303B9">
      <w:pPr>
        <w:pStyle w:val="Default"/>
        <w:spacing w:before="100" w:after="100"/>
        <w:ind w:left="360" w:hanging="360"/>
        <w:rPr>
          <w:rFonts w:ascii="Verdana" w:hAnsi="Verdana" w:cs="Courier New"/>
        </w:rPr>
      </w:pPr>
    </w:p>
    <w:p w:rsidR="009303B9" w:rsidRPr="0042755F" w:rsidRDefault="009303B9" w:rsidP="009303B9">
      <w:pPr>
        <w:pStyle w:val="Default"/>
        <w:spacing w:before="100" w:after="100"/>
        <w:ind w:left="360" w:hanging="360"/>
        <w:rPr>
          <w:rFonts w:ascii="Verdana" w:hAnsi="Verdana" w:cs="Courier New"/>
        </w:rPr>
      </w:pPr>
      <w:r w:rsidRPr="0042755F">
        <w:rPr>
          <w:rFonts w:ascii="Verdana" w:hAnsi="Verdana" w:cs="Courier New"/>
        </w:rPr>
        <w:t xml:space="preserve">2. A </w:t>
      </w:r>
      <w:r w:rsidRPr="0042755F">
        <w:rPr>
          <w:rFonts w:ascii="Verdana" w:hAnsi="Verdana" w:cs="Courier New"/>
          <w:u w:val="single"/>
        </w:rPr>
        <w:t>GE Rationale</w:t>
      </w:r>
      <w:r w:rsidRPr="0042755F">
        <w:rPr>
          <w:rFonts w:ascii="Verdana" w:hAnsi="Verdana" w:cs="Courier New"/>
        </w:rPr>
        <w:t xml:space="preserve"> that answers the following questions:   </w:t>
      </w:r>
    </w:p>
    <w:p w:rsidR="009303B9" w:rsidRPr="0042755F" w:rsidRDefault="009303B9" w:rsidP="009303B9">
      <w:pPr>
        <w:pStyle w:val="Default"/>
        <w:spacing w:before="100" w:after="100"/>
        <w:ind w:left="720" w:hanging="360"/>
        <w:rPr>
          <w:rFonts w:ascii="Verdana" w:hAnsi="Verdana" w:cs="Courier New"/>
        </w:rPr>
      </w:pPr>
      <w:r w:rsidRPr="0042755F">
        <w:rPr>
          <w:rFonts w:ascii="Verdana" w:hAnsi="Verdana" w:cs="Courier New"/>
        </w:rPr>
        <w:t>a) How does this particular course promote recognition of and reflection on the similarities, differences, and interconnections between the students’ host country/countries and the U.S.?</w:t>
      </w:r>
    </w:p>
    <w:p w:rsidR="009303B9" w:rsidRPr="0042755F" w:rsidRDefault="009303B9" w:rsidP="009303B9">
      <w:pPr>
        <w:pStyle w:val="Default"/>
        <w:spacing w:before="100" w:after="100"/>
        <w:ind w:left="720" w:hanging="360"/>
        <w:rPr>
          <w:rFonts w:ascii="Verdana" w:hAnsi="Verdana" w:cs="Courier New"/>
        </w:rPr>
      </w:pPr>
      <w:r w:rsidRPr="0042755F">
        <w:rPr>
          <w:rFonts w:ascii="Verdana" w:hAnsi="Verdana" w:cs="Courier New"/>
        </w:rPr>
        <w:t xml:space="preserve">b) What aspects of this particular course insure that the students learn how to function effectively within their host country/countries? </w:t>
      </w:r>
    </w:p>
    <w:p w:rsidR="009303B9" w:rsidRPr="0042755F" w:rsidRDefault="009303B9" w:rsidP="009303B9">
      <w:pPr>
        <w:pStyle w:val="Default"/>
        <w:spacing w:before="100" w:after="100"/>
        <w:ind w:left="720" w:hanging="360"/>
        <w:rPr>
          <w:rFonts w:ascii="Verdana" w:hAnsi="Verdana" w:cs="Courier New"/>
        </w:rPr>
      </w:pPr>
      <w:r w:rsidRPr="0042755F">
        <w:rPr>
          <w:rFonts w:ascii="Verdana" w:hAnsi="Verdana" w:cs="Courier New"/>
        </w:rPr>
        <w:t xml:space="preserve">c) In what ways is the academic content of this particular course enriched by the Education Abroad component of the course? </w:t>
      </w:r>
    </w:p>
    <w:p w:rsidR="009303B9" w:rsidRPr="0042755F" w:rsidRDefault="009303B9" w:rsidP="009303B9">
      <w:pPr>
        <w:pStyle w:val="Default"/>
        <w:spacing w:before="100" w:after="100"/>
        <w:ind w:left="720" w:hanging="360"/>
        <w:rPr>
          <w:rFonts w:ascii="Verdana" w:hAnsi="Verdana" w:cs="Courier New"/>
        </w:rPr>
      </w:pPr>
    </w:p>
    <w:p w:rsidR="009303B9" w:rsidRPr="0042755F" w:rsidRDefault="009303B9" w:rsidP="009303B9">
      <w:pPr>
        <w:pStyle w:val="Default"/>
        <w:spacing w:before="100" w:after="100"/>
        <w:ind w:left="360" w:hanging="360"/>
        <w:rPr>
          <w:rFonts w:ascii="Verdana" w:hAnsi="Verdana" w:cs="Courier New"/>
        </w:rPr>
      </w:pPr>
      <w:r w:rsidRPr="0042755F">
        <w:rPr>
          <w:rFonts w:ascii="Verdana" w:hAnsi="Verdana" w:cs="Courier New"/>
        </w:rPr>
        <w:t xml:space="preserve">3. A </w:t>
      </w:r>
      <w:r w:rsidRPr="0042755F">
        <w:rPr>
          <w:rFonts w:ascii="Verdana" w:hAnsi="Verdana" w:cs="Courier New"/>
          <w:u w:val="single"/>
        </w:rPr>
        <w:t>GE Assessment Plan</w:t>
      </w:r>
      <w:r w:rsidRPr="0042755F">
        <w:rPr>
          <w:rFonts w:ascii="Verdana" w:hAnsi="Verdana" w:cs="Courier New"/>
        </w:rPr>
        <w:t xml:space="preserve"> is designed to explain how one will assess whether students are achieving the GE ELO’s.  Successful Assessment Plans include the following:</w:t>
      </w:r>
    </w:p>
    <w:p w:rsidR="009303B9" w:rsidRPr="0042755F" w:rsidRDefault="009303B9" w:rsidP="009303B9">
      <w:pPr>
        <w:pStyle w:val="Default"/>
        <w:spacing w:before="100" w:after="100"/>
        <w:ind w:left="360"/>
        <w:rPr>
          <w:rFonts w:ascii="Verdana" w:hAnsi="Verdana" w:cs="Courier New"/>
        </w:rPr>
      </w:pPr>
      <w:r w:rsidRPr="0042755F">
        <w:rPr>
          <w:rFonts w:ascii="Verdana" w:hAnsi="Verdana" w:cs="Courier New"/>
          <w:iCs/>
        </w:rPr>
        <w:t xml:space="preserve">a) As a direct measure of assessing how effectively students are meeting the Education Abroad ELO’s, instructors are </w:t>
      </w:r>
      <w:r w:rsidRPr="0042755F">
        <w:rPr>
          <w:rFonts w:ascii="Verdana" w:hAnsi="Verdana" w:cs="Courier New"/>
          <w:b/>
          <w:iCs/>
        </w:rPr>
        <w:t>required</w:t>
      </w:r>
      <w:r w:rsidRPr="0042755F">
        <w:rPr>
          <w:rFonts w:ascii="Verdana" w:hAnsi="Verdana" w:cs="Courier New"/>
          <w:iCs/>
        </w:rPr>
        <w:t xml:space="preserve"> to give students an end-of-course assignment that can be scored by the instructor and/or independent reviewers.  This assignment can take different forms, including--but not limited to--a student reflection paper or a student </w:t>
      </w:r>
      <w:r w:rsidRPr="0042755F">
        <w:rPr>
          <w:rFonts w:ascii="Verdana" w:hAnsi="Verdana" w:cs="Courier New"/>
          <w:iCs/>
        </w:rPr>
        <w:lastRenderedPageBreak/>
        <w:t>video presentation.  (</w:t>
      </w:r>
      <w:proofErr w:type="gramStart"/>
      <w:r w:rsidRPr="0042755F">
        <w:rPr>
          <w:rFonts w:ascii="Verdana" w:hAnsi="Verdana" w:cs="Courier New"/>
          <w:iCs/>
        </w:rPr>
        <w:t>see</w:t>
      </w:r>
      <w:proofErr w:type="gramEnd"/>
      <w:r w:rsidRPr="0042755F">
        <w:rPr>
          <w:rFonts w:ascii="Verdana" w:hAnsi="Verdana" w:cs="Courier New"/>
          <w:iCs/>
        </w:rPr>
        <w:t xml:space="preserve"> Appendix below for further details).  The instructor may choose to include this assignment as</w:t>
      </w:r>
      <w:r w:rsidRPr="0042755F">
        <w:rPr>
          <w:rFonts w:ascii="Verdana" w:hAnsi="Verdana" w:cs="Courier New"/>
        </w:rPr>
        <w:t xml:space="preserve"> one of the assignments a student completes for his/her final grade. </w:t>
      </w:r>
    </w:p>
    <w:p w:rsidR="009303B9" w:rsidRPr="0042755F" w:rsidRDefault="009303B9" w:rsidP="009303B9">
      <w:pPr>
        <w:pStyle w:val="Default"/>
        <w:spacing w:before="100" w:after="100"/>
        <w:ind w:left="360"/>
        <w:rPr>
          <w:rFonts w:ascii="Verdana" w:hAnsi="Verdana" w:cs="Courier New"/>
          <w:u w:val="single"/>
        </w:rPr>
      </w:pPr>
      <w:r w:rsidRPr="0042755F">
        <w:rPr>
          <w:rFonts w:ascii="Verdana" w:hAnsi="Verdana" w:cs="Courier New"/>
        </w:rPr>
        <w:t xml:space="preserve">b) Additional direct and indirect measures are encouraged but not required.  Direct assessment measures include embedded questions on exams, pre and post-tests, and particular essay assignments.  Indirect assessment measures involve asking for students’ perceptions of whether they have achieved the ELO’s.  Optional </w:t>
      </w:r>
      <w:r w:rsidRPr="0042755F">
        <w:rPr>
          <w:rFonts w:ascii="Verdana" w:hAnsi="Verdana" w:cs="Courier New"/>
          <w:iCs/>
        </w:rPr>
        <w:t>indirect measures include opinion surveys of students and student self-evaluations.</w:t>
      </w:r>
    </w:p>
    <w:p w:rsidR="009303B9" w:rsidRPr="0042755F" w:rsidRDefault="009303B9" w:rsidP="009303B9">
      <w:pPr>
        <w:pStyle w:val="Default"/>
        <w:spacing w:before="100" w:after="100"/>
        <w:ind w:left="360"/>
        <w:rPr>
          <w:rFonts w:ascii="Verdana" w:hAnsi="Verdana" w:cs="Courier New"/>
          <w:u w:val="single"/>
        </w:rPr>
      </w:pPr>
      <w:r w:rsidRPr="0042755F">
        <w:rPr>
          <w:rFonts w:ascii="Verdana" w:hAnsi="Verdana" w:cs="Courier New"/>
        </w:rPr>
        <w:t xml:space="preserve">C) Explain the level of student achievement expected: What will you define as “success” in terms of student achievement of Learning Outcomes. For example, for an embedded question, you might define “success” as a certain percentage of students answering the question correctly. For an essay, you might define success as particular average overall score based on a scoring rubric. </w:t>
      </w:r>
    </w:p>
    <w:p w:rsidR="009303B9" w:rsidRPr="0042755F" w:rsidRDefault="009303B9" w:rsidP="009303B9">
      <w:pPr>
        <w:pStyle w:val="Default"/>
        <w:spacing w:before="100" w:after="100"/>
        <w:ind w:left="360"/>
        <w:rPr>
          <w:rFonts w:ascii="Verdana" w:hAnsi="Verdana" w:cs="Courier New"/>
          <w:u w:val="single"/>
        </w:rPr>
      </w:pPr>
      <w:r w:rsidRPr="0042755F">
        <w:rPr>
          <w:rFonts w:ascii="Verdana" w:hAnsi="Verdana" w:cs="Courier New"/>
        </w:rPr>
        <w:t>d) Describe your follow-up/feedback process: Once you collect the data on student achievement, how will you use this information to make course improvements? How will the information be archived?</w:t>
      </w:r>
    </w:p>
    <w:p w:rsidR="009303B9" w:rsidRPr="0042755F" w:rsidRDefault="009303B9" w:rsidP="009303B9">
      <w:pPr>
        <w:pStyle w:val="Default"/>
        <w:spacing w:before="100" w:after="100"/>
        <w:rPr>
          <w:rFonts w:ascii="Verdana" w:hAnsi="Verdana" w:cs="Courier New"/>
        </w:rPr>
      </w:pPr>
    </w:p>
    <w:p w:rsidR="009303B9" w:rsidRPr="0042755F" w:rsidRDefault="009303B9" w:rsidP="009303B9">
      <w:pPr>
        <w:pStyle w:val="Default"/>
        <w:spacing w:before="100" w:after="100"/>
        <w:rPr>
          <w:rFonts w:ascii="Verdana" w:hAnsi="Verdana" w:cs="Courier New"/>
        </w:rPr>
      </w:pPr>
      <w:r w:rsidRPr="0042755F">
        <w:rPr>
          <w:rFonts w:ascii="Verdana" w:hAnsi="Verdana" w:cs="Courier New"/>
        </w:rPr>
        <w:t xml:space="preserve">4. A detailed </w:t>
      </w:r>
      <w:r w:rsidRPr="0042755F">
        <w:rPr>
          <w:rFonts w:ascii="Verdana" w:hAnsi="Verdana" w:cs="Courier New"/>
          <w:u w:val="single"/>
        </w:rPr>
        <w:t>rationale for the number of credit hours</w:t>
      </w:r>
      <w:r w:rsidRPr="0042755F">
        <w:rPr>
          <w:rFonts w:ascii="Verdana" w:hAnsi="Verdana" w:cs="Courier New"/>
        </w:rPr>
        <w:t xml:space="preserve"> to count for GE credit. </w:t>
      </w:r>
    </w:p>
    <w:p w:rsidR="009303B9" w:rsidRPr="0042755F" w:rsidRDefault="009303B9" w:rsidP="009303B9">
      <w:pPr>
        <w:pStyle w:val="Default"/>
        <w:spacing w:before="100" w:after="100"/>
        <w:rPr>
          <w:rFonts w:ascii="Verdana" w:hAnsi="Verdana" w:cs="Courier New"/>
        </w:rPr>
      </w:pPr>
    </w:p>
    <w:p w:rsidR="009303B9" w:rsidRPr="0042755F" w:rsidRDefault="009303B9" w:rsidP="009303B9">
      <w:pPr>
        <w:pStyle w:val="Default"/>
        <w:rPr>
          <w:rFonts w:ascii="Verdana" w:hAnsi="Verdana" w:cs="Courier New"/>
        </w:rPr>
      </w:pPr>
      <w:r w:rsidRPr="0042755F">
        <w:rPr>
          <w:rFonts w:ascii="Verdana" w:hAnsi="Verdana" w:cs="Courier New"/>
        </w:rPr>
        <w:t xml:space="preserve">5. A course </w:t>
      </w:r>
      <w:r w:rsidRPr="0042755F">
        <w:rPr>
          <w:rFonts w:ascii="Verdana" w:hAnsi="Verdana" w:cs="Courier New"/>
          <w:u w:val="single"/>
        </w:rPr>
        <w:t>syllabus</w:t>
      </w:r>
      <w:r w:rsidRPr="0042755F">
        <w:rPr>
          <w:rFonts w:ascii="Verdana" w:hAnsi="Verdana" w:cs="Courier New"/>
        </w:rPr>
        <w:t xml:space="preserve"> (see </w:t>
      </w:r>
      <w:hyperlink r:id="rId6" w:history="1">
        <w:r w:rsidRPr="0042755F">
          <w:rPr>
            <w:rFonts w:ascii="Verdana" w:hAnsi="Verdana" w:cs="Courier New"/>
            <w:color w:val="0000FF"/>
          </w:rPr>
          <w:t>ASC Syllabus Template</w:t>
        </w:r>
      </w:hyperlink>
      <w:r w:rsidRPr="0042755F">
        <w:rPr>
          <w:rFonts w:ascii="Verdana" w:hAnsi="Verdana" w:cs="Courier New"/>
        </w:rPr>
        <w:t xml:space="preserve"> pp. 10-11 in section IV.A.) </w:t>
      </w:r>
    </w:p>
    <w:p w:rsidR="009303B9" w:rsidRPr="0042755F" w:rsidRDefault="009303B9" w:rsidP="009303B9">
      <w:pPr>
        <w:pStyle w:val="Default"/>
        <w:rPr>
          <w:rFonts w:ascii="Verdana" w:hAnsi="Verdana" w:cs="Courier New"/>
          <w:u w:val="single"/>
        </w:rPr>
      </w:pPr>
    </w:p>
    <w:p w:rsidR="009303B9" w:rsidRPr="0042755F" w:rsidRDefault="009303B9" w:rsidP="009303B9">
      <w:pPr>
        <w:pStyle w:val="Default"/>
        <w:rPr>
          <w:rFonts w:ascii="Verdana" w:hAnsi="Verdana" w:cs="Courier New"/>
          <w:b/>
        </w:rPr>
      </w:pPr>
      <w:r w:rsidRPr="0042755F">
        <w:rPr>
          <w:rFonts w:ascii="Verdana" w:hAnsi="Verdana" w:cs="Courier New"/>
          <w:b/>
        </w:rPr>
        <w:t>Appendix</w:t>
      </w:r>
    </w:p>
    <w:p w:rsidR="009303B9" w:rsidRPr="0042755F" w:rsidRDefault="009303B9" w:rsidP="009303B9">
      <w:pPr>
        <w:spacing w:after="0"/>
        <w:rPr>
          <w:rFonts w:ascii="Verdana" w:hAnsi="Verdana" w:cs="Courier New"/>
          <w:sz w:val="24"/>
          <w:szCs w:val="24"/>
        </w:rPr>
      </w:pPr>
      <w:r w:rsidRPr="0042755F">
        <w:rPr>
          <w:rFonts w:ascii="Verdana" w:hAnsi="Verdana" w:cs="Courier New"/>
          <w:sz w:val="24"/>
          <w:szCs w:val="24"/>
        </w:rPr>
        <w:t>All instructors of GE Education Abroad courses are required to give an end-of-course assignment that measures how well students are achieving the Expected Learning Outcomes.  The point of requiring such an assignment</w:t>
      </w:r>
      <w:r w:rsidR="008D7985">
        <w:rPr>
          <w:rFonts w:ascii="Verdana" w:hAnsi="Verdana" w:cs="Courier New"/>
          <w:sz w:val="24"/>
          <w:szCs w:val="24"/>
        </w:rPr>
        <w:t xml:space="preserve"> for</w:t>
      </w:r>
      <w:r>
        <w:rPr>
          <w:rFonts w:ascii="Verdana" w:hAnsi="Verdana" w:cs="Courier New"/>
          <w:sz w:val="24"/>
          <w:szCs w:val="24"/>
        </w:rPr>
        <w:t xml:space="preserve"> </w:t>
      </w:r>
      <w:r w:rsidRPr="0042755F">
        <w:rPr>
          <w:rFonts w:ascii="Verdana" w:hAnsi="Verdana" w:cs="Courier New"/>
          <w:sz w:val="24"/>
          <w:szCs w:val="24"/>
        </w:rPr>
        <w:t>all GE Education Abroad courses is to help university committees evaluate the effectives of the Educa</w:t>
      </w:r>
      <w:r w:rsidR="008D7985">
        <w:rPr>
          <w:rFonts w:ascii="Verdana" w:hAnsi="Verdana" w:cs="Courier New"/>
          <w:sz w:val="24"/>
          <w:szCs w:val="24"/>
        </w:rPr>
        <w:t xml:space="preserve">tion Abroad Category as a whole, and as a new option in the GE. </w:t>
      </w:r>
      <w:r w:rsidRPr="0042755F">
        <w:rPr>
          <w:rFonts w:ascii="Verdana" w:hAnsi="Verdana" w:cs="Courier New"/>
          <w:sz w:val="24"/>
          <w:szCs w:val="24"/>
        </w:rPr>
        <w:t xml:space="preserve">  </w:t>
      </w:r>
    </w:p>
    <w:p w:rsidR="009303B9" w:rsidRPr="0042755F" w:rsidRDefault="009303B9" w:rsidP="009303B9">
      <w:pPr>
        <w:spacing w:after="0"/>
        <w:rPr>
          <w:rFonts w:ascii="Verdana" w:hAnsi="Verdana" w:cs="Courier New"/>
          <w:sz w:val="24"/>
          <w:szCs w:val="24"/>
        </w:rPr>
      </w:pPr>
    </w:p>
    <w:p w:rsidR="009303B9" w:rsidRPr="0042755F" w:rsidRDefault="009303B9" w:rsidP="009303B9">
      <w:pPr>
        <w:spacing w:after="0"/>
        <w:rPr>
          <w:rFonts w:ascii="Verdana" w:hAnsi="Verdana" w:cs="Courier New"/>
          <w:sz w:val="24"/>
          <w:szCs w:val="24"/>
        </w:rPr>
      </w:pPr>
      <w:r w:rsidRPr="0042755F">
        <w:rPr>
          <w:rFonts w:ascii="Verdana" w:hAnsi="Verdana" w:cs="Courier New"/>
          <w:sz w:val="24"/>
          <w:szCs w:val="24"/>
        </w:rPr>
        <w:t>Ideally, the assignment will get at all three of the Education Abroad ELO’s.  Here is an example of a prompt for an end-of-course student reflection paper:</w:t>
      </w:r>
    </w:p>
    <w:p w:rsidR="009303B9" w:rsidRPr="0042755F" w:rsidRDefault="009303B9" w:rsidP="009303B9">
      <w:pPr>
        <w:spacing w:after="0"/>
        <w:rPr>
          <w:rFonts w:ascii="Verdana" w:hAnsi="Verdana" w:cs="Courier New"/>
          <w:sz w:val="24"/>
          <w:szCs w:val="24"/>
        </w:rPr>
      </w:pPr>
    </w:p>
    <w:p w:rsidR="005C7C16" w:rsidRDefault="009303B9" w:rsidP="009303B9">
      <w:pPr>
        <w:spacing w:after="0"/>
        <w:rPr>
          <w:rFonts w:ascii="Verdana" w:hAnsi="Verdana" w:cs="Courier New"/>
          <w:sz w:val="24"/>
          <w:szCs w:val="24"/>
        </w:rPr>
      </w:pPr>
      <w:r w:rsidRPr="0042755F">
        <w:rPr>
          <w:rFonts w:ascii="Verdana" w:hAnsi="Verdana" w:cs="Courier New"/>
          <w:sz w:val="24"/>
          <w:szCs w:val="24"/>
        </w:rPr>
        <w:t>Please write a thoughtful four-page (double-spaced, typed) reflection paper that considers the following as</w:t>
      </w:r>
      <w:r>
        <w:rPr>
          <w:rFonts w:ascii="Verdana" w:hAnsi="Verdana" w:cs="Courier New"/>
          <w:sz w:val="24"/>
          <w:szCs w:val="24"/>
        </w:rPr>
        <w:t>pects of your Education Abroad e</w:t>
      </w:r>
      <w:r w:rsidRPr="0042755F">
        <w:rPr>
          <w:rFonts w:ascii="Verdana" w:hAnsi="Verdana" w:cs="Courier New"/>
          <w:sz w:val="24"/>
          <w:szCs w:val="24"/>
        </w:rPr>
        <w:t xml:space="preserve">xperience: 1. </w:t>
      </w:r>
      <w:proofErr w:type="gramStart"/>
      <w:r w:rsidRPr="0042755F">
        <w:rPr>
          <w:rFonts w:ascii="Verdana" w:hAnsi="Verdana" w:cs="Courier New"/>
          <w:sz w:val="24"/>
          <w:szCs w:val="24"/>
        </w:rPr>
        <w:t>What</w:t>
      </w:r>
      <w:proofErr w:type="gramEnd"/>
      <w:r w:rsidRPr="0042755F">
        <w:rPr>
          <w:rFonts w:ascii="Verdana" w:hAnsi="Verdana" w:cs="Courier New"/>
          <w:sz w:val="24"/>
          <w:szCs w:val="24"/>
        </w:rPr>
        <w:t xml:space="preserve"> are the most striking similarities, differences, and interconnections </w:t>
      </w:r>
      <w:r w:rsidR="008D7985">
        <w:rPr>
          <w:rFonts w:ascii="Verdana" w:hAnsi="Verdana" w:cs="Courier New"/>
          <w:sz w:val="24"/>
          <w:szCs w:val="24"/>
        </w:rPr>
        <w:t>you have</w:t>
      </w:r>
      <w:r w:rsidRPr="0042755F">
        <w:rPr>
          <w:rFonts w:ascii="Verdana" w:hAnsi="Verdana" w:cs="Courier New"/>
          <w:sz w:val="24"/>
          <w:szCs w:val="24"/>
        </w:rPr>
        <w:t xml:space="preserve"> encountered between your host country/countries and the U.S.? </w:t>
      </w:r>
    </w:p>
    <w:p w:rsidR="009303B9" w:rsidRPr="0042755F" w:rsidRDefault="009303B9" w:rsidP="009303B9">
      <w:pPr>
        <w:spacing w:after="0"/>
        <w:rPr>
          <w:rFonts w:ascii="Verdana" w:hAnsi="Verdana" w:cs="Courier New"/>
          <w:sz w:val="24"/>
          <w:szCs w:val="24"/>
        </w:rPr>
      </w:pPr>
      <w:r w:rsidRPr="0042755F">
        <w:rPr>
          <w:rFonts w:ascii="Verdana" w:hAnsi="Verdana" w:cs="Courier New"/>
          <w:sz w:val="24"/>
          <w:szCs w:val="24"/>
        </w:rPr>
        <w:lastRenderedPageBreak/>
        <w:t>2. How have you developed an ability to function effectively within your host country/countries? (</w:t>
      </w:r>
      <w:proofErr w:type="gramStart"/>
      <w:r w:rsidRPr="0042755F">
        <w:rPr>
          <w:rFonts w:ascii="Verdana" w:hAnsi="Verdana" w:cs="Courier New"/>
          <w:sz w:val="24"/>
          <w:szCs w:val="24"/>
        </w:rPr>
        <w:t>think</w:t>
      </w:r>
      <w:proofErr w:type="gramEnd"/>
      <w:r w:rsidRPr="0042755F">
        <w:rPr>
          <w:rFonts w:ascii="Verdana" w:hAnsi="Verdana" w:cs="Courier New"/>
          <w:sz w:val="24"/>
          <w:szCs w:val="24"/>
        </w:rPr>
        <w:t xml:space="preserve"> of the ways you communicated verbally and non-verbally in your host country and how you overcame challenges) 3.  Overall, how has your Education Abroad experience enriched your academic experience?  Use concrete examples.</w:t>
      </w:r>
    </w:p>
    <w:p w:rsidR="009303B9" w:rsidRPr="0042755F" w:rsidRDefault="009303B9" w:rsidP="009303B9">
      <w:pPr>
        <w:spacing w:after="0" w:line="240" w:lineRule="auto"/>
        <w:rPr>
          <w:rFonts w:ascii="Verdana" w:hAnsi="Verdana" w:cs="Courier New"/>
          <w:sz w:val="24"/>
          <w:szCs w:val="24"/>
        </w:rPr>
      </w:pPr>
    </w:p>
    <w:p w:rsidR="009303B9" w:rsidRPr="0042755F" w:rsidRDefault="009303B9" w:rsidP="009303B9">
      <w:pPr>
        <w:pStyle w:val="Default"/>
        <w:rPr>
          <w:rFonts w:ascii="Verdana" w:hAnsi="Verdana" w:cs="Courier New"/>
        </w:rPr>
      </w:pPr>
      <w:r w:rsidRPr="0042755F">
        <w:rPr>
          <w:rFonts w:ascii="Verdana" w:hAnsi="Verdana" w:cs="Courier New"/>
        </w:rPr>
        <w:t>(A standard rubric for scoring this assignment is currently being developed for the Education Abroad category, and if you choose to use it you do not need to submit your own. If you choose to use your own rubric, please include it as part of the assessment plan).</w:t>
      </w:r>
    </w:p>
    <w:p w:rsidR="00D9248D" w:rsidRDefault="00D9248D"/>
    <w:sectPr w:rsidR="00D9248D" w:rsidSect="00D92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3B9"/>
    <w:rsid w:val="004864B0"/>
    <w:rsid w:val="005C7C16"/>
    <w:rsid w:val="008D7985"/>
    <w:rsid w:val="009303B9"/>
    <w:rsid w:val="00A60C00"/>
    <w:rsid w:val="00D92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B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3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sccas.osu.edu/files/asccas/CCI%20operations%20manual%20%20%28update%202.26.10%29.pdf" TargetMode="External"/><Relationship Id="rId5" Type="http://schemas.openxmlformats.org/officeDocument/2006/relationships/hyperlink" Target="http://eca.osu.edu/" TargetMode="External"/><Relationship Id="rId4" Type="http://schemas.openxmlformats.org/officeDocument/2006/relationships/hyperlink" Target="https://curriculum.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cohums</dc:creator>
  <cp:lastModifiedBy>Danielle Hogle</cp:lastModifiedBy>
  <cp:revision>3</cp:revision>
  <dcterms:created xsi:type="dcterms:W3CDTF">2012-05-22T18:15:00Z</dcterms:created>
  <dcterms:modified xsi:type="dcterms:W3CDTF">2012-05-22T18:54:00Z</dcterms:modified>
</cp:coreProperties>
</file>